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2C" w:rsidRPr="00152DB8" w:rsidRDefault="00AC6F2C" w:rsidP="00263CFB">
      <w:pPr>
        <w:spacing w:line="360" w:lineRule="auto"/>
        <w:jc w:val="both"/>
        <w:rPr>
          <w:rFonts w:asciiTheme="minorHAnsi" w:hAnsiTheme="minorHAnsi" w:cstheme="minorHAnsi"/>
          <w:b/>
          <w:smallCaps/>
          <w:szCs w:val="22"/>
        </w:rPr>
      </w:pPr>
      <w:r w:rsidRPr="00152DB8">
        <w:rPr>
          <w:rFonts w:asciiTheme="minorHAnsi" w:hAnsiTheme="minorHAnsi" w:cstheme="minorHAnsi"/>
          <w:b/>
          <w:smallCaps/>
          <w:szCs w:val="22"/>
        </w:rPr>
        <w:t xml:space="preserve">Branża elektryczna i </w:t>
      </w:r>
      <w:proofErr w:type="spellStart"/>
      <w:r w:rsidRPr="00152DB8">
        <w:rPr>
          <w:rFonts w:asciiTheme="minorHAnsi" w:hAnsiTheme="minorHAnsi" w:cstheme="minorHAnsi"/>
          <w:b/>
          <w:smallCaps/>
          <w:szCs w:val="22"/>
        </w:rPr>
        <w:t>AKPiA</w:t>
      </w:r>
      <w:proofErr w:type="spellEnd"/>
      <w:r w:rsidRPr="00152DB8">
        <w:rPr>
          <w:rFonts w:asciiTheme="minorHAnsi" w:hAnsiTheme="minorHAnsi" w:cstheme="minorHAnsi"/>
          <w:b/>
          <w:smallCaps/>
          <w:szCs w:val="22"/>
        </w:rPr>
        <w:t>.</w:t>
      </w:r>
    </w:p>
    <w:p w:rsidR="00AC6F2C" w:rsidRPr="004B30DC" w:rsidRDefault="007E2183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W komorze pompowni zlokalizowane będą następujące urządzenia i elementy wymagające zasilania elektrycznego:</w:t>
      </w:r>
    </w:p>
    <w:p w:rsidR="007E2183" w:rsidRPr="004B30DC" w:rsidRDefault="007E2183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- zestaw pompowy instalacji PPOŻ</w:t>
      </w:r>
      <w:r w:rsidR="00C91E57" w:rsidRPr="004B30DC">
        <w:rPr>
          <w:rFonts w:asciiTheme="minorHAnsi" w:hAnsiTheme="minorHAnsi" w:cstheme="minorHAnsi"/>
          <w:szCs w:val="22"/>
        </w:rPr>
        <w:t>;</w:t>
      </w:r>
    </w:p>
    <w:p w:rsidR="007E2183" w:rsidRPr="004B30DC" w:rsidRDefault="007E2183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- pompa płucząca</w:t>
      </w:r>
      <w:r w:rsidR="00C91E57" w:rsidRPr="004B30DC">
        <w:rPr>
          <w:rFonts w:asciiTheme="minorHAnsi" w:hAnsiTheme="minorHAnsi" w:cstheme="minorHAnsi"/>
          <w:szCs w:val="22"/>
        </w:rPr>
        <w:t>;</w:t>
      </w:r>
    </w:p>
    <w:p w:rsidR="007E2183" w:rsidRPr="004B30DC" w:rsidRDefault="007E2183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bookmarkStart w:id="0" w:name="_GoBack"/>
      <w:bookmarkEnd w:id="0"/>
      <w:r w:rsidRPr="004B30DC">
        <w:rPr>
          <w:rFonts w:asciiTheme="minorHAnsi" w:hAnsiTheme="minorHAnsi" w:cstheme="minorHAnsi"/>
          <w:szCs w:val="22"/>
        </w:rPr>
        <w:t>- grzejnik</w:t>
      </w:r>
      <w:r w:rsidR="00C91E57" w:rsidRPr="004B30DC">
        <w:rPr>
          <w:rFonts w:asciiTheme="minorHAnsi" w:hAnsiTheme="minorHAnsi" w:cstheme="minorHAnsi"/>
          <w:szCs w:val="22"/>
        </w:rPr>
        <w:t>;</w:t>
      </w:r>
    </w:p>
    <w:p w:rsidR="007E2183" w:rsidRPr="004B30DC" w:rsidRDefault="007E2183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- osuszacz</w:t>
      </w:r>
      <w:r w:rsidR="00C91E57" w:rsidRPr="004B30DC">
        <w:rPr>
          <w:rFonts w:asciiTheme="minorHAnsi" w:hAnsiTheme="minorHAnsi" w:cstheme="minorHAnsi"/>
          <w:szCs w:val="22"/>
        </w:rPr>
        <w:t>;</w:t>
      </w:r>
    </w:p>
    <w:p w:rsidR="007E2183" w:rsidRPr="004B30DC" w:rsidRDefault="00C91E57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- instalacja oświetlenia;</w:t>
      </w:r>
    </w:p>
    <w:p w:rsidR="007E2183" w:rsidRPr="004B30DC" w:rsidRDefault="007E2183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 xml:space="preserve">- </w:t>
      </w:r>
      <w:r w:rsidR="00013A54" w:rsidRPr="004B30DC">
        <w:rPr>
          <w:rFonts w:asciiTheme="minorHAnsi" w:hAnsiTheme="minorHAnsi" w:cstheme="minorHAnsi"/>
          <w:szCs w:val="22"/>
        </w:rPr>
        <w:t xml:space="preserve">instalacja </w:t>
      </w:r>
      <w:proofErr w:type="spellStart"/>
      <w:r w:rsidR="00013A54" w:rsidRPr="004B30DC">
        <w:rPr>
          <w:rFonts w:asciiTheme="minorHAnsi" w:hAnsiTheme="minorHAnsi" w:cstheme="minorHAnsi"/>
          <w:szCs w:val="22"/>
        </w:rPr>
        <w:t>AKPiA</w:t>
      </w:r>
      <w:proofErr w:type="spellEnd"/>
      <w:r w:rsidR="00C91E57" w:rsidRPr="004B30DC">
        <w:rPr>
          <w:rFonts w:asciiTheme="minorHAnsi" w:hAnsiTheme="minorHAnsi" w:cstheme="minorHAnsi"/>
          <w:szCs w:val="22"/>
        </w:rPr>
        <w:t>.</w:t>
      </w:r>
    </w:p>
    <w:p w:rsidR="007E2183" w:rsidRPr="004B30DC" w:rsidRDefault="00013A54" w:rsidP="00263CFB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 xml:space="preserve">Ponieważ komora pompowni jest elementem integralnym stacji uzdatniania wody, zasilanie do urządzeń należy doprowadzić z rozdzielnicy </w:t>
      </w:r>
      <w:r w:rsidR="00263D7D">
        <w:rPr>
          <w:rFonts w:asciiTheme="minorHAnsi" w:hAnsiTheme="minorHAnsi" w:cstheme="minorHAnsi"/>
          <w:szCs w:val="22"/>
        </w:rPr>
        <w:t>zasilającej stację (</w:t>
      </w:r>
      <w:r w:rsidRPr="004B30DC">
        <w:rPr>
          <w:rFonts w:asciiTheme="minorHAnsi" w:hAnsiTheme="minorHAnsi" w:cstheme="minorHAnsi"/>
          <w:szCs w:val="22"/>
        </w:rPr>
        <w:t>RE1</w:t>
      </w:r>
      <w:r w:rsidR="00263D7D">
        <w:rPr>
          <w:rFonts w:asciiTheme="minorHAnsi" w:hAnsiTheme="minorHAnsi" w:cstheme="minorHAnsi"/>
          <w:szCs w:val="22"/>
        </w:rPr>
        <w:t>)</w:t>
      </w:r>
      <w:r w:rsidRPr="004B30DC">
        <w:rPr>
          <w:rFonts w:asciiTheme="minorHAnsi" w:hAnsiTheme="minorHAnsi" w:cstheme="minorHAnsi"/>
          <w:szCs w:val="22"/>
        </w:rPr>
        <w:t>, znajdującej się w budynku hydroforni i dostarcz</w:t>
      </w:r>
      <w:r w:rsidR="00263D7D">
        <w:rPr>
          <w:rFonts w:asciiTheme="minorHAnsi" w:hAnsiTheme="minorHAnsi" w:cstheme="minorHAnsi"/>
          <w:szCs w:val="22"/>
        </w:rPr>
        <w:t>o</w:t>
      </w:r>
      <w:r w:rsidRPr="004B30DC">
        <w:rPr>
          <w:rFonts w:asciiTheme="minorHAnsi" w:hAnsiTheme="minorHAnsi" w:cstheme="minorHAnsi"/>
          <w:szCs w:val="22"/>
        </w:rPr>
        <w:t xml:space="preserve">nej w zakresie realizacji budowy SUW. </w:t>
      </w:r>
      <w:r w:rsidR="00263D7D">
        <w:rPr>
          <w:rFonts w:asciiTheme="minorHAnsi" w:hAnsiTheme="minorHAnsi" w:cstheme="minorHAnsi"/>
          <w:szCs w:val="22"/>
        </w:rPr>
        <w:t>N</w:t>
      </w:r>
      <w:r w:rsidRPr="004B30DC">
        <w:rPr>
          <w:rFonts w:asciiTheme="minorHAnsi" w:hAnsiTheme="minorHAnsi" w:cstheme="minorHAnsi"/>
          <w:szCs w:val="22"/>
        </w:rPr>
        <w:t xml:space="preserve">ależy </w:t>
      </w:r>
      <w:r w:rsidR="00263D7D">
        <w:rPr>
          <w:rFonts w:asciiTheme="minorHAnsi" w:hAnsiTheme="minorHAnsi" w:cstheme="minorHAnsi"/>
          <w:szCs w:val="22"/>
        </w:rPr>
        <w:t xml:space="preserve">ułożyć trzy osobne </w:t>
      </w:r>
      <w:r w:rsidRPr="004B30DC">
        <w:rPr>
          <w:rFonts w:asciiTheme="minorHAnsi" w:hAnsiTheme="minorHAnsi" w:cstheme="minorHAnsi"/>
          <w:szCs w:val="22"/>
        </w:rPr>
        <w:t>przewod</w:t>
      </w:r>
      <w:r w:rsidR="00263D7D">
        <w:rPr>
          <w:rFonts w:asciiTheme="minorHAnsi" w:hAnsiTheme="minorHAnsi" w:cstheme="minorHAnsi"/>
          <w:szCs w:val="22"/>
        </w:rPr>
        <w:t>y</w:t>
      </w:r>
      <w:r w:rsidRPr="004B30DC">
        <w:rPr>
          <w:rFonts w:asciiTheme="minorHAnsi" w:hAnsiTheme="minorHAnsi" w:cstheme="minorHAnsi"/>
          <w:szCs w:val="22"/>
        </w:rPr>
        <w:t>, ze względu na charakter zasilania urządzeń:</w:t>
      </w:r>
    </w:p>
    <w:p w:rsidR="00152DB8" w:rsidRDefault="00013A54" w:rsidP="00152DB8">
      <w:pPr>
        <w:pStyle w:val="Akapitzlist"/>
        <w:numPr>
          <w:ilvl w:val="0"/>
          <w:numId w:val="4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4B30DC">
        <w:rPr>
          <w:rFonts w:asciiTheme="minorHAnsi" w:hAnsiTheme="minorHAnsi" w:cstheme="minorHAnsi"/>
        </w:rPr>
        <w:t>zestaw pompowy instalacji PPOŻ należy zasilić przewodem ognioodpornym</w:t>
      </w:r>
      <w:r w:rsidR="00C91E57" w:rsidRPr="004B30DC">
        <w:rPr>
          <w:rFonts w:asciiTheme="minorHAnsi" w:hAnsiTheme="minorHAnsi" w:cstheme="minorHAnsi"/>
        </w:rPr>
        <w:t>, w wykonaniu zewnętrznym, o dopuszczalnym napięciu izolacji 0,6/1kV, 4-żyłowym (przewód 3-fazowy z żyłą PE, układ TN-</w:t>
      </w:r>
      <w:r w:rsidR="002222D4" w:rsidRPr="004B30DC">
        <w:rPr>
          <w:rFonts w:asciiTheme="minorHAnsi" w:hAnsiTheme="minorHAnsi" w:cstheme="minorHAnsi"/>
        </w:rPr>
        <w:t>S</w:t>
      </w:r>
      <w:r w:rsidR="00C91E57" w:rsidRPr="004B30DC">
        <w:rPr>
          <w:rFonts w:asciiTheme="minorHAnsi" w:hAnsiTheme="minorHAnsi" w:cstheme="minorHAnsi"/>
        </w:rPr>
        <w:t>C) o przekroju minimalnym 4mm</w:t>
      </w:r>
      <w:r w:rsidR="00C91E57" w:rsidRPr="004B30DC">
        <w:rPr>
          <w:rFonts w:asciiTheme="minorHAnsi" w:hAnsiTheme="minorHAnsi" w:cstheme="minorHAnsi"/>
          <w:vertAlign w:val="superscript"/>
        </w:rPr>
        <w:t>2</w:t>
      </w:r>
      <w:r w:rsidR="00C91E57" w:rsidRPr="004B30DC">
        <w:rPr>
          <w:rFonts w:asciiTheme="minorHAnsi" w:hAnsiTheme="minorHAnsi" w:cstheme="minorHAnsi"/>
        </w:rPr>
        <w:t xml:space="preserve">. Przekrój przewodu zasilającego został dobrany na podstawie przewidywanych mocy urządzeń odbiorczych. Zasilanie należy wyprowadzić sprzed wyłącznika pożarowego budynku – </w:t>
      </w:r>
      <w:r w:rsidR="00152DB8">
        <w:rPr>
          <w:rFonts w:asciiTheme="minorHAnsi" w:hAnsiTheme="minorHAnsi" w:cstheme="minorHAnsi"/>
        </w:rPr>
        <w:t xml:space="preserve">w tym celu należy wykonać modernizację </w:t>
      </w:r>
      <w:r w:rsidR="00C91E57" w:rsidRPr="004B30DC">
        <w:rPr>
          <w:rFonts w:asciiTheme="minorHAnsi" w:hAnsiTheme="minorHAnsi" w:cstheme="minorHAnsi"/>
        </w:rPr>
        <w:t xml:space="preserve">rozdzielnicy RE1 </w:t>
      </w:r>
      <w:r w:rsidR="00263D7D">
        <w:rPr>
          <w:rFonts w:asciiTheme="minorHAnsi" w:hAnsiTheme="minorHAnsi" w:cstheme="minorHAnsi"/>
        </w:rPr>
        <w:t xml:space="preserve">zlokalizowanej w  </w:t>
      </w:r>
      <w:r w:rsidR="00C91E57" w:rsidRPr="004B30DC">
        <w:rPr>
          <w:rFonts w:asciiTheme="minorHAnsi" w:hAnsiTheme="minorHAnsi" w:cstheme="minorHAnsi"/>
        </w:rPr>
        <w:t xml:space="preserve">hydroforni. Ze względu na obowiązującą gwarancję, wszelkie prace w istniejących instalacjach należy wykonać w uzgodnieniu z wykonawcą modernizacji </w:t>
      </w:r>
      <w:r w:rsidR="003770F0" w:rsidRPr="004B30DC">
        <w:rPr>
          <w:rFonts w:asciiTheme="minorHAnsi" w:hAnsiTheme="minorHAnsi" w:cstheme="minorHAnsi"/>
        </w:rPr>
        <w:t>SUW</w:t>
      </w:r>
      <w:r w:rsidR="00C91E57" w:rsidRPr="004B30DC">
        <w:rPr>
          <w:rFonts w:asciiTheme="minorHAnsi" w:hAnsiTheme="minorHAnsi" w:cstheme="minorHAnsi"/>
        </w:rPr>
        <w:t>;</w:t>
      </w:r>
    </w:p>
    <w:p w:rsidR="00152DB8" w:rsidRDefault="00C91E57" w:rsidP="00152DB8">
      <w:pPr>
        <w:pStyle w:val="Akapitzlist"/>
        <w:numPr>
          <w:ilvl w:val="0"/>
          <w:numId w:val="4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52DB8">
        <w:rPr>
          <w:rFonts w:asciiTheme="minorHAnsi" w:hAnsiTheme="minorHAnsi" w:cstheme="minorHAnsi"/>
        </w:rPr>
        <w:t xml:space="preserve">pompę płuczącą należy zasilić przewodem przyłączeniowym </w:t>
      </w:r>
      <w:r w:rsidR="00263D7D" w:rsidRPr="00152DB8">
        <w:rPr>
          <w:rFonts w:asciiTheme="minorHAnsi" w:hAnsiTheme="minorHAnsi" w:cstheme="minorHAnsi"/>
        </w:rPr>
        <w:t xml:space="preserve">dedykowanym do zasilania </w:t>
      </w:r>
      <w:r w:rsidRPr="00152DB8">
        <w:rPr>
          <w:rFonts w:asciiTheme="minorHAnsi" w:hAnsiTheme="minorHAnsi" w:cstheme="minorHAnsi"/>
        </w:rPr>
        <w:t xml:space="preserve">silników </w:t>
      </w:r>
      <w:r w:rsidR="00263D7D" w:rsidRPr="00152DB8">
        <w:rPr>
          <w:rFonts w:asciiTheme="minorHAnsi" w:hAnsiTheme="minorHAnsi" w:cstheme="minorHAnsi"/>
        </w:rPr>
        <w:t>z</w:t>
      </w:r>
      <w:r w:rsidRPr="00152DB8">
        <w:rPr>
          <w:rFonts w:asciiTheme="minorHAnsi" w:hAnsiTheme="minorHAnsi" w:cstheme="minorHAnsi"/>
        </w:rPr>
        <w:t xml:space="preserve"> przetwornic częstotliwości, ekranowanym, w wykonaniu zewnętrznym, o dopuszczalnym napięciu izolacji 0,6/1kV, 4-żyłowym (przewód 3-fazowy z żyłą PE, układ TN-</w:t>
      </w:r>
      <w:r w:rsidR="002222D4" w:rsidRPr="00152DB8">
        <w:rPr>
          <w:rFonts w:asciiTheme="minorHAnsi" w:hAnsiTheme="minorHAnsi" w:cstheme="minorHAnsi"/>
        </w:rPr>
        <w:t>S</w:t>
      </w:r>
      <w:r w:rsidRPr="00152DB8">
        <w:rPr>
          <w:rFonts w:asciiTheme="minorHAnsi" w:hAnsiTheme="minorHAnsi" w:cstheme="minorHAnsi"/>
        </w:rPr>
        <w:t>) o przekroju minimalnym 2,5mm</w:t>
      </w:r>
      <w:r w:rsidRPr="00152DB8">
        <w:rPr>
          <w:rFonts w:asciiTheme="minorHAnsi" w:hAnsiTheme="minorHAnsi" w:cstheme="minorHAnsi"/>
          <w:vertAlign w:val="superscript"/>
        </w:rPr>
        <w:t>2</w:t>
      </w:r>
      <w:r w:rsidRPr="00152DB8">
        <w:rPr>
          <w:rFonts w:asciiTheme="minorHAnsi" w:hAnsiTheme="minorHAnsi" w:cstheme="minorHAnsi"/>
        </w:rPr>
        <w:t xml:space="preserve">. Przekrój przewodu zasilającego został dobrany na podstawie przewidywanych mocy urządzeń odbiorczych. Zasilanie należy wyprowadzić z rozdzielnicy RE1 </w:t>
      </w:r>
      <w:r w:rsidR="00263D7D" w:rsidRPr="00152DB8">
        <w:rPr>
          <w:rFonts w:asciiTheme="minorHAnsi" w:hAnsiTheme="minorHAnsi" w:cstheme="minorHAnsi"/>
        </w:rPr>
        <w:t xml:space="preserve">zlokalizowanej w </w:t>
      </w:r>
      <w:r w:rsidRPr="00152DB8">
        <w:rPr>
          <w:rFonts w:asciiTheme="minorHAnsi" w:hAnsiTheme="minorHAnsi" w:cstheme="minorHAnsi"/>
        </w:rPr>
        <w:t>hydroforni</w:t>
      </w:r>
      <w:r w:rsidR="003770F0" w:rsidRPr="00152DB8">
        <w:rPr>
          <w:rFonts w:asciiTheme="minorHAnsi" w:hAnsiTheme="minorHAnsi" w:cstheme="minorHAnsi"/>
        </w:rPr>
        <w:t xml:space="preserve"> (zgodnie z istniejącą dokumentacją)</w:t>
      </w:r>
      <w:r w:rsidRPr="00152DB8">
        <w:rPr>
          <w:rFonts w:asciiTheme="minorHAnsi" w:hAnsiTheme="minorHAnsi" w:cstheme="minorHAnsi"/>
        </w:rPr>
        <w:t xml:space="preserve">, w której zainstalowana została przetwornica częstotliwości. W komorze należy </w:t>
      </w:r>
      <w:r w:rsidR="003770F0" w:rsidRPr="00152DB8">
        <w:rPr>
          <w:rFonts w:asciiTheme="minorHAnsi" w:hAnsiTheme="minorHAnsi" w:cstheme="minorHAnsi"/>
        </w:rPr>
        <w:t>zabudować rozłącznik remontowy umożliwiający lokalne wyłączenie zasilania pompy.</w:t>
      </w:r>
      <w:r w:rsidRPr="00152DB8">
        <w:rPr>
          <w:rFonts w:asciiTheme="minorHAnsi" w:hAnsiTheme="minorHAnsi" w:cstheme="minorHAnsi"/>
        </w:rPr>
        <w:t xml:space="preserve"> Ze względu na obowiązującą gwarancję, wszelkie prace w istniejących instalacjach należy wykonać w uzgodnieniu z wykonawcą modernizacji </w:t>
      </w:r>
      <w:r w:rsidR="003770F0" w:rsidRPr="00152DB8">
        <w:rPr>
          <w:rFonts w:asciiTheme="minorHAnsi" w:hAnsiTheme="minorHAnsi" w:cstheme="minorHAnsi"/>
        </w:rPr>
        <w:t>SUW</w:t>
      </w:r>
      <w:r w:rsidRPr="00152DB8">
        <w:rPr>
          <w:rFonts w:asciiTheme="minorHAnsi" w:hAnsiTheme="minorHAnsi" w:cstheme="minorHAnsi"/>
        </w:rPr>
        <w:t>;</w:t>
      </w:r>
    </w:p>
    <w:p w:rsidR="003770F0" w:rsidRPr="00152DB8" w:rsidRDefault="003770F0" w:rsidP="00152DB8">
      <w:pPr>
        <w:pStyle w:val="Akapitzlist"/>
        <w:numPr>
          <w:ilvl w:val="0"/>
          <w:numId w:val="4"/>
        </w:numPr>
        <w:spacing w:line="360" w:lineRule="auto"/>
        <w:ind w:left="357" w:hanging="357"/>
        <w:jc w:val="both"/>
        <w:rPr>
          <w:rFonts w:asciiTheme="minorHAnsi" w:hAnsiTheme="minorHAnsi" w:cstheme="minorHAnsi"/>
        </w:rPr>
      </w:pPr>
      <w:r w:rsidRPr="00152DB8">
        <w:rPr>
          <w:rFonts w:asciiTheme="minorHAnsi" w:hAnsiTheme="minorHAnsi" w:cstheme="minorHAnsi"/>
        </w:rPr>
        <w:t xml:space="preserve">pozostałe urządzenia należy </w:t>
      </w:r>
      <w:r w:rsidR="002222D4" w:rsidRPr="00152DB8">
        <w:rPr>
          <w:rFonts w:asciiTheme="minorHAnsi" w:hAnsiTheme="minorHAnsi" w:cstheme="minorHAnsi"/>
        </w:rPr>
        <w:t xml:space="preserve">podłączyć do zaprojektowanej </w:t>
      </w:r>
      <w:r w:rsidRPr="00152DB8">
        <w:rPr>
          <w:rFonts w:asciiTheme="minorHAnsi" w:hAnsiTheme="minorHAnsi" w:cstheme="minorHAnsi"/>
        </w:rPr>
        <w:t xml:space="preserve">w komorze rozdzielnicy RK1, którą </w:t>
      </w:r>
      <w:r w:rsidR="00263D7D" w:rsidRPr="00152DB8">
        <w:rPr>
          <w:rFonts w:asciiTheme="minorHAnsi" w:hAnsiTheme="minorHAnsi" w:cstheme="minorHAnsi"/>
        </w:rPr>
        <w:t xml:space="preserve">z kolei </w:t>
      </w:r>
      <w:r w:rsidRPr="00152DB8">
        <w:rPr>
          <w:rFonts w:asciiTheme="minorHAnsi" w:hAnsiTheme="minorHAnsi" w:cstheme="minorHAnsi"/>
        </w:rPr>
        <w:t xml:space="preserve">należy </w:t>
      </w:r>
      <w:r w:rsidR="002222D4" w:rsidRPr="00152DB8">
        <w:rPr>
          <w:rFonts w:asciiTheme="minorHAnsi" w:hAnsiTheme="minorHAnsi" w:cstheme="minorHAnsi"/>
        </w:rPr>
        <w:t>zasilić przewodem w wykonaniu zewnętrznym, o dopuszczalnym napięciu izolacji 0,6/1kV, 5-żyłowym (przewód 3-fazowy z żyłami PE i N, układ TN-S) o przekroju minimalnym 4mm</w:t>
      </w:r>
      <w:r w:rsidR="002222D4" w:rsidRPr="00152DB8">
        <w:rPr>
          <w:rFonts w:asciiTheme="minorHAnsi" w:hAnsiTheme="minorHAnsi" w:cstheme="minorHAnsi"/>
          <w:vertAlign w:val="superscript"/>
        </w:rPr>
        <w:t>2</w:t>
      </w:r>
      <w:r w:rsidR="002222D4" w:rsidRPr="00152DB8">
        <w:rPr>
          <w:rFonts w:asciiTheme="minorHAnsi" w:hAnsiTheme="minorHAnsi" w:cstheme="minorHAnsi"/>
        </w:rPr>
        <w:t xml:space="preserve">. Przekrój przewodu zasilającego został dobrany na podstawie przewidywanych mocy urządzeń odbiorczych. Zasilanie należy wyprowadzić z rozdzielnicy RE1 hydroforni </w:t>
      </w:r>
      <w:r w:rsidR="00263D7D" w:rsidRPr="00152DB8">
        <w:rPr>
          <w:rFonts w:asciiTheme="minorHAnsi" w:hAnsiTheme="minorHAnsi" w:cstheme="minorHAnsi"/>
        </w:rPr>
        <w:t xml:space="preserve">zlokalizowanej </w:t>
      </w:r>
      <w:r w:rsidR="00263D7D" w:rsidRPr="00152DB8">
        <w:rPr>
          <w:rFonts w:asciiTheme="minorHAnsi" w:hAnsiTheme="minorHAnsi" w:cstheme="minorHAnsi"/>
        </w:rPr>
        <w:lastRenderedPageBreak/>
        <w:t xml:space="preserve">w hydroforni </w:t>
      </w:r>
      <w:r w:rsidR="00152DB8" w:rsidRPr="00152DB8">
        <w:rPr>
          <w:rFonts w:asciiTheme="minorHAnsi" w:hAnsiTheme="minorHAnsi" w:cstheme="minorHAnsi"/>
        </w:rPr>
        <w:t>– w tym celu należy wykonać modernizację rozdzielnicy RE1 zlokalizowanej w  hydroforni. Ze względu na obowiązującą gwarancję, wszelkie prace w istniejących instalacjach należy wykonać w uzgodnieniu z wykonawcą modernizacji SUW.</w:t>
      </w:r>
      <w:r w:rsidR="002222D4" w:rsidRPr="00152DB8">
        <w:rPr>
          <w:rFonts w:asciiTheme="minorHAnsi" w:hAnsiTheme="minorHAnsi" w:cstheme="minorHAnsi"/>
        </w:rPr>
        <w:t xml:space="preserve"> </w:t>
      </w:r>
      <w:r w:rsidRPr="00152DB8">
        <w:rPr>
          <w:rFonts w:asciiTheme="minorHAnsi" w:hAnsiTheme="minorHAnsi" w:cstheme="minorHAnsi"/>
        </w:rPr>
        <w:t>Wielkość rozdzielnicy RK1 należy dobrać zgodnie z obowiązującym typoszeregiem, dopasowując ją do ilości zabudowanych elementów zgodnie z projektem wykonawczym.</w:t>
      </w:r>
    </w:p>
    <w:p w:rsidR="00C91E57" w:rsidRPr="004B30DC" w:rsidRDefault="003770F0" w:rsidP="003770F0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 xml:space="preserve">W rozdzielnicy </w:t>
      </w:r>
      <w:r w:rsidR="00263D7D">
        <w:rPr>
          <w:rFonts w:asciiTheme="minorHAnsi" w:hAnsiTheme="minorHAnsi" w:cstheme="minorHAnsi"/>
          <w:szCs w:val="22"/>
        </w:rPr>
        <w:t xml:space="preserve">RK1 </w:t>
      </w:r>
      <w:r w:rsidRPr="004B30DC">
        <w:rPr>
          <w:rFonts w:asciiTheme="minorHAnsi" w:hAnsiTheme="minorHAnsi" w:cstheme="minorHAnsi"/>
          <w:szCs w:val="22"/>
        </w:rPr>
        <w:t>należy zabudować elementy zabezpieczające obwody elektryczne, rozłączniki, ochronniki, przekaźniki i inne elementy, zgodnie z projektem wykonawczym. W rozdzielnicy należy przewidzieć rezerwę miejsca min. 30%.</w:t>
      </w:r>
    </w:p>
    <w:p w:rsidR="003770F0" w:rsidRPr="004B30DC" w:rsidRDefault="003770F0" w:rsidP="003770F0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Projekt wykonawczy powinien obejmować także wykonanie instalacji oświetlenia wewnętrznego i gniazd wtyczkowych. Do oświetlenia wewnętrznego należy zastosować oprawy LED w wykonaniu szczelnym min. IP65. Minimalne natężenie oświetlenia dla pomieszczeń z urządzeniami technicznymi powinno wynosić 200lx. Łącznik</w:t>
      </w:r>
      <w:r w:rsidR="002222D4" w:rsidRPr="004B30DC">
        <w:rPr>
          <w:rFonts w:asciiTheme="minorHAnsi" w:hAnsiTheme="minorHAnsi" w:cstheme="minorHAnsi"/>
          <w:szCs w:val="22"/>
        </w:rPr>
        <w:t>i</w:t>
      </w:r>
      <w:r w:rsidRPr="004B30DC">
        <w:rPr>
          <w:rFonts w:asciiTheme="minorHAnsi" w:hAnsiTheme="minorHAnsi" w:cstheme="minorHAnsi"/>
          <w:szCs w:val="22"/>
        </w:rPr>
        <w:t xml:space="preserve"> oświetlenia należy zainstalować </w:t>
      </w:r>
      <w:r w:rsidR="002222D4" w:rsidRPr="004B30DC">
        <w:rPr>
          <w:rFonts w:asciiTheme="minorHAnsi" w:hAnsiTheme="minorHAnsi" w:cstheme="minorHAnsi"/>
          <w:szCs w:val="22"/>
        </w:rPr>
        <w:t xml:space="preserve">w pobliżu włazów zejściowych, aby umożliwić bezpieczne wejście do komory. </w:t>
      </w:r>
      <w:r w:rsidRPr="004B30DC">
        <w:rPr>
          <w:rFonts w:asciiTheme="minorHAnsi" w:hAnsiTheme="minorHAnsi" w:cstheme="minorHAnsi"/>
          <w:szCs w:val="22"/>
        </w:rPr>
        <w:t xml:space="preserve">W komorze należy przewidzieć także wykonanie instalacji oświetlenia awaryjnego. </w:t>
      </w:r>
      <w:r w:rsidR="002222D4" w:rsidRPr="004B30DC">
        <w:rPr>
          <w:rFonts w:asciiTheme="minorHAnsi" w:hAnsiTheme="minorHAnsi" w:cstheme="minorHAnsi"/>
          <w:szCs w:val="22"/>
        </w:rPr>
        <w:t xml:space="preserve">Instalację oświetlenia należy wykonać przewodem typu </w:t>
      </w:r>
      <w:proofErr w:type="spellStart"/>
      <w:r w:rsidR="002222D4" w:rsidRPr="004B30DC">
        <w:rPr>
          <w:rFonts w:asciiTheme="minorHAnsi" w:hAnsiTheme="minorHAnsi" w:cstheme="minorHAnsi"/>
          <w:szCs w:val="22"/>
        </w:rPr>
        <w:t>YDYżo</w:t>
      </w:r>
      <w:proofErr w:type="spellEnd"/>
      <w:r w:rsidR="002222D4" w:rsidRPr="004B30DC">
        <w:rPr>
          <w:rFonts w:asciiTheme="minorHAnsi" w:hAnsiTheme="minorHAnsi" w:cstheme="minorHAnsi"/>
          <w:szCs w:val="22"/>
        </w:rPr>
        <w:t xml:space="preserve"> o przekroju min. 1,5mm</w:t>
      </w:r>
      <w:r w:rsidR="002222D4" w:rsidRPr="004B30DC">
        <w:rPr>
          <w:rFonts w:asciiTheme="minorHAnsi" w:hAnsiTheme="minorHAnsi" w:cstheme="minorHAnsi"/>
          <w:szCs w:val="22"/>
          <w:vertAlign w:val="superscript"/>
        </w:rPr>
        <w:t>2</w:t>
      </w:r>
      <w:r w:rsidR="002222D4" w:rsidRPr="004B30DC">
        <w:rPr>
          <w:rFonts w:asciiTheme="minorHAnsi" w:hAnsiTheme="minorHAnsi" w:cstheme="minorHAnsi"/>
          <w:szCs w:val="22"/>
        </w:rPr>
        <w:t>.</w:t>
      </w:r>
    </w:p>
    <w:p w:rsidR="003770F0" w:rsidRPr="004B30DC" w:rsidRDefault="003770F0" w:rsidP="003770F0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Ilość gniazd wtyczkowych należy dobrać do urządzeń zlokalizowanych w komorze, uwzględniając także dodatkowe gniazdo robocze.</w:t>
      </w:r>
      <w:r w:rsidR="002222D4" w:rsidRPr="004B30DC">
        <w:rPr>
          <w:rFonts w:asciiTheme="minorHAnsi" w:hAnsiTheme="minorHAnsi" w:cstheme="minorHAnsi"/>
          <w:szCs w:val="22"/>
        </w:rPr>
        <w:t xml:space="preserve"> Instalację gniazd oraz instalację zasilania pompy odwadniającej należy wykonać przewodami typu </w:t>
      </w:r>
      <w:proofErr w:type="spellStart"/>
      <w:r w:rsidR="002222D4" w:rsidRPr="004B30DC">
        <w:rPr>
          <w:rFonts w:asciiTheme="minorHAnsi" w:hAnsiTheme="minorHAnsi" w:cstheme="minorHAnsi"/>
          <w:szCs w:val="22"/>
        </w:rPr>
        <w:t>YDYżo</w:t>
      </w:r>
      <w:proofErr w:type="spellEnd"/>
      <w:r w:rsidR="002222D4" w:rsidRPr="004B30DC">
        <w:rPr>
          <w:rFonts w:asciiTheme="minorHAnsi" w:hAnsiTheme="minorHAnsi" w:cstheme="minorHAnsi"/>
          <w:szCs w:val="22"/>
        </w:rPr>
        <w:t xml:space="preserve"> o przekroju min. 2,5mm</w:t>
      </w:r>
      <w:r w:rsidR="002222D4" w:rsidRPr="004B30DC">
        <w:rPr>
          <w:rFonts w:asciiTheme="minorHAnsi" w:hAnsiTheme="minorHAnsi" w:cstheme="minorHAnsi"/>
          <w:szCs w:val="22"/>
          <w:vertAlign w:val="superscript"/>
        </w:rPr>
        <w:t>2</w:t>
      </w:r>
      <w:r w:rsidR="002222D4" w:rsidRPr="004B30DC">
        <w:rPr>
          <w:rFonts w:asciiTheme="minorHAnsi" w:hAnsiTheme="minorHAnsi" w:cstheme="minorHAnsi"/>
          <w:szCs w:val="22"/>
        </w:rPr>
        <w:t>.</w:t>
      </w:r>
    </w:p>
    <w:p w:rsidR="004B2D9A" w:rsidRPr="004B30DC" w:rsidRDefault="00C50C4D" w:rsidP="004B2D9A">
      <w:pPr>
        <w:spacing w:line="360" w:lineRule="auto"/>
        <w:jc w:val="both"/>
        <w:rPr>
          <w:rFonts w:asciiTheme="minorHAnsi" w:hAnsiTheme="minorHAnsi" w:cstheme="minorHAnsi"/>
        </w:rPr>
      </w:pPr>
      <w:r w:rsidRPr="004B30DC">
        <w:rPr>
          <w:rFonts w:asciiTheme="minorHAnsi" w:hAnsiTheme="minorHAnsi" w:cstheme="minorHAnsi"/>
        </w:rPr>
        <w:t xml:space="preserve">Dla wykonania zasilania urządzeń komory </w:t>
      </w:r>
      <w:r w:rsidR="004B2D9A" w:rsidRPr="004B30DC">
        <w:rPr>
          <w:rFonts w:asciiTheme="minorHAnsi" w:hAnsiTheme="minorHAnsi" w:cstheme="minorHAnsi"/>
        </w:rPr>
        <w:t xml:space="preserve">pompowni oraz </w:t>
      </w:r>
      <w:r w:rsidR="00263D7D">
        <w:rPr>
          <w:rFonts w:asciiTheme="minorHAnsi" w:hAnsiTheme="minorHAnsi" w:cstheme="minorHAnsi"/>
        </w:rPr>
        <w:t>instalacji pomiarowo-kontrolnej</w:t>
      </w:r>
      <w:r w:rsidR="004B2D9A" w:rsidRPr="004B30DC">
        <w:rPr>
          <w:rFonts w:asciiTheme="minorHAnsi" w:hAnsiTheme="minorHAnsi" w:cstheme="minorHAnsi"/>
        </w:rPr>
        <w:t xml:space="preserve"> przewidziano wykonanie zewnętrznych tras kablowych pomiędzy budynkiem </w:t>
      </w:r>
      <w:r w:rsidRPr="004B30DC">
        <w:rPr>
          <w:rFonts w:asciiTheme="minorHAnsi" w:hAnsiTheme="minorHAnsi" w:cstheme="minorHAnsi"/>
        </w:rPr>
        <w:t xml:space="preserve">hydroforni </w:t>
      </w:r>
      <w:r w:rsidR="004B2D9A" w:rsidRPr="004B30DC">
        <w:rPr>
          <w:rFonts w:asciiTheme="minorHAnsi" w:hAnsiTheme="minorHAnsi" w:cstheme="minorHAnsi"/>
        </w:rPr>
        <w:t xml:space="preserve">a </w:t>
      </w:r>
      <w:r w:rsidRPr="004B30DC">
        <w:rPr>
          <w:rFonts w:asciiTheme="minorHAnsi" w:hAnsiTheme="minorHAnsi" w:cstheme="minorHAnsi"/>
        </w:rPr>
        <w:t xml:space="preserve">komorą </w:t>
      </w:r>
      <w:r w:rsidR="004B2D9A" w:rsidRPr="004B30DC">
        <w:rPr>
          <w:rFonts w:asciiTheme="minorHAnsi" w:hAnsiTheme="minorHAnsi" w:cstheme="minorHAnsi"/>
        </w:rPr>
        <w:t xml:space="preserve">pompowni. Projektowane kable należy układać w ziemi na głębokości </w:t>
      </w:r>
      <w:smartTag w:uri="urn:schemas-microsoft-com:office:smarttags" w:element="metricconverter">
        <w:smartTagPr>
          <w:attr w:name="ProductID" w:val="80 cm"/>
        </w:smartTagPr>
        <w:r w:rsidR="004B2D9A" w:rsidRPr="004B30DC">
          <w:rPr>
            <w:rFonts w:asciiTheme="minorHAnsi" w:hAnsiTheme="minorHAnsi" w:cstheme="minorHAnsi"/>
          </w:rPr>
          <w:t>80 cm</w:t>
        </w:r>
      </w:smartTag>
      <w:r w:rsidR="004B2D9A" w:rsidRPr="004B30DC">
        <w:rPr>
          <w:rFonts w:asciiTheme="minorHAnsi" w:hAnsiTheme="minorHAnsi" w:cstheme="minorHAnsi"/>
        </w:rPr>
        <w:t xml:space="preserve">, na </w:t>
      </w:r>
      <w:smartTag w:uri="urn:schemas-microsoft-com:office:smarttags" w:element="metricconverter">
        <w:smartTagPr>
          <w:attr w:name="ProductID" w:val="10 cm"/>
        </w:smartTagPr>
        <w:r w:rsidR="004B2D9A" w:rsidRPr="004B30DC">
          <w:rPr>
            <w:rFonts w:asciiTheme="minorHAnsi" w:hAnsiTheme="minorHAnsi" w:cstheme="minorHAnsi"/>
          </w:rPr>
          <w:t>10 cm</w:t>
        </w:r>
      </w:smartTag>
      <w:r w:rsidR="004B2D9A" w:rsidRPr="004B30DC">
        <w:rPr>
          <w:rFonts w:asciiTheme="minorHAnsi" w:hAnsiTheme="minorHAnsi" w:cstheme="minorHAnsi"/>
        </w:rPr>
        <w:t xml:space="preserve"> warstwie piasku i należy przykryć taką samą warstwą piasku a następnie przysypać warstwą rodzimego gruntu o grubości </w:t>
      </w:r>
      <w:smartTag w:uri="urn:schemas-microsoft-com:office:smarttags" w:element="metricconverter">
        <w:smartTagPr>
          <w:attr w:name="ProductID" w:val="15 cm"/>
        </w:smartTagPr>
        <w:r w:rsidR="004B2D9A" w:rsidRPr="004B30DC">
          <w:rPr>
            <w:rFonts w:asciiTheme="minorHAnsi" w:hAnsiTheme="minorHAnsi" w:cstheme="minorHAnsi"/>
          </w:rPr>
          <w:t>15 cm</w:t>
        </w:r>
      </w:smartTag>
      <w:r w:rsidR="004B2D9A" w:rsidRPr="004B30DC">
        <w:rPr>
          <w:rFonts w:asciiTheme="minorHAnsi" w:hAnsiTheme="minorHAnsi" w:cstheme="minorHAnsi"/>
        </w:rPr>
        <w:t xml:space="preserve">. Następnie należy przykryć je folią z tworzywa sztucznego koloru niebieskiego o grubości minimum </w:t>
      </w:r>
      <w:smartTag w:uri="urn:schemas-microsoft-com:office:smarttags" w:element="metricconverter">
        <w:smartTagPr>
          <w:attr w:name="ProductID" w:val="0,5 mm"/>
        </w:smartTagPr>
        <w:r w:rsidR="004B2D9A" w:rsidRPr="004B30DC">
          <w:rPr>
            <w:rFonts w:asciiTheme="minorHAnsi" w:hAnsiTheme="minorHAnsi" w:cstheme="minorHAnsi"/>
          </w:rPr>
          <w:t>0,5 mm</w:t>
        </w:r>
      </w:smartTag>
      <w:r w:rsidR="004B2D9A" w:rsidRPr="004B30DC">
        <w:rPr>
          <w:rFonts w:asciiTheme="minorHAnsi" w:hAnsiTheme="minorHAnsi" w:cstheme="minorHAnsi"/>
        </w:rPr>
        <w:t>. Skrzyżowanie kabli z instalacjami i urządzeniami podziemnymi zaleca się wykonać pod kątem zbliżonym do prostego. W wykopie kable układać linią falistą z zapasem do 3% długości wykopu. W miejscach skrzyżowań i zbliżeń z urządzeniami podziemnymi kopanie wykonać ręcznie.</w:t>
      </w:r>
      <w:r w:rsidRPr="004B30DC">
        <w:rPr>
          <w:rFonts w:asciiTheme="minorHAnsi" w:hAnsiTheme="minorHAnsi" w:cstheme="minorHAnsi"/>
        </w:rPr>
        <w:t xml:space="preserve"> Dopuszcza się układanie przewodów </w:t>
      </w:r>
      <w:r w:rsidR="002532F7" w:rsidRPr="004B30DC">
        <w:rPr>
          <w:rFonts w:asciiTheme="minorHAnsi" w:hAnsiTheme="minorHAnsi" w:cstheme="minorHAnsi"/>
        </w:rPr>
        <w:t xml:space="preserve">bezpośrednio </w:t>
      </w:r>
      <w:r w:rsidRPr="004B30DC">
        <w:rPr>
          <w:rFonts w:asciiTheme="minorHAnsi" w:hAnsiTheme="minorHAnsi" w:cstheme="minorHAnsi"/>
        </w:rPr>
        <w:t xml:space="preserve">w gruncie rodzimym, pod warunkiem ułożenia ich w rurach osłonowych typu AROT. </w:t>
      </w:r>
    </w:p>
    <w:p w:rsidR="00C50C4D" w:rsidRPr="004B30DC" w:rsidRDefault="00C50C4D" w:rsidP="004B2D9A">
      <w:pPr>
        <w:spacing w:line="360" w:lineRule="auto"/>
        <w:jc w:val="both"/>
        <w:rPr>
          <w:rFonts w:asciiTheme="minorHAnsi" w:hAnsiTheme="minorHAnsi" w:cstheme="minorHAnsi"/>
        </w:rPr>
      </w:pPr>
      <w:r w:rsidRPr="004B30DC">
        <w:rPr>
          <w:rFonts w:asciiTheme="minorHAnsi" w:hAnsiTheme="minorHAnsi" w:cstheme="minorHAnsi"/>
        </w:rPr>
        <w:t xml:space="preserve">W komorze pompowni należy także wykonać instalację uziemiającą i instalację połączeń wyrównawczych. </w:t>
      </w:r>
      <w:r w:rsidR="001F3042" w:rsidRPr="004B30DC">
        <w:rPr>
          <w:rFonts w:asciiTheme="minorHAnsi" w:hAnsiTheme="minorHAnsi" w:cstheme="minorHAnsi"/>
        </w:rPr>
        <w:t>Instalację uziemiającą należy wykonać</w:t>
      </w:r>
      <w:r w:rsidR="002532F7" w:rsidRPr="004B30DC">
        <w:rPr>
          <w:rFonts w:asciiTheme="minorHAnsi" w:hAnsiTheme="minorHAnsi" w:cstheme="minorHAnsi"/>
        </w:rPr>
        <w:t xml:space="preserve"> </w:t>
      </w:r>
      <w:r w:rsidR="002532F7" w:rsidRPr="004B30DC">
        <w:rPr>
          <w:rFonts w:asciiTheme="minorHAnsi" w:hAnsiTheme="minorHAnsi" w:cstheme="minorHAnsi"/>
          <w:szCs w:val="22"/>
        </w:rPr>
        <w:t>zgodnie z Polskimi Normami na etapie prac budowlanych</w:t>
      </w:r>
      <w:r w:rsidR="001F3042" w:rsidRPr="004B30DC">
        <w:rPr>
          <w:rFonts w:asciiTheme="minorHAnsi" w:hAnsiTheme="minorHAnsi" w:cstheme="minorHAnsi"/>
        </w:rPr>
        <w:t xml:space="preserve"> w postaci uziomu otokowego, </w:t>
      </w:r>
      <w:r w:rsidR="001F3042" w:rsidRPr="004B30DC">
        <w:rPr>
          <w:rFonts w:asciiTheme="minorHAnsi" w:hAnsiTheme="minorHAnsi" w:cstheme="minorHAnsi"/>
          <w:szCs w:val="22"/>
        </w:rPr>
        <w:t xml:space="preserve">taśmą stalową ocynkowaną </w:t>
      </w:r>
      <w:proofErr w:type="spellStart"/>
      <w:r w:rsidR="001F3042" w:rsidRPr="004B30DC">
        <w:rPr>
          <w:rFonts w:asciiTheme="minorHAnsi" w:hAnsiTheme="minorHAnsi" w:cstheme="minorHAnsi"/>
          <w:szCs w:val="22"/>
        </w:rPr>
        <w:t>FeZn</w:t>
      </w:r>
      <w:proofErr w:type="spellEnd"/>
      <w:r w:rsidR="001F3042" w:rsidRPr="004B30DC">
        <w:rPr>
          <w:rFonts w:asciiTheme="minorHAnsi" w:hAnsiTheme="minorHAnsi" w:cstheme="minorHAnsi"/>
          <w:szCs w:val="22"/>
        </w:rPr>
        <w:t xml:space="preserve"> 30x4. Rezystancja uziomu powinna wynosić R&lt;10</w:t>
      </w:r>
      <w:r w:rsidR="001F3042" w:rsidRPr="00263D7D">
        <w:rPr>
          <w:rFonts w:ascii="Symbol" w:hAnsi="Symbol" w:cstheme="minorHAnsi"/>
          <w:szCs w:val="22"/>
        </w:rPr>
        <w:t></w:t>
      </w:r>
      <w:r w:rsidR="001F3042" w:rsidRPr="004B30DC">
        <w:rPr>
          <w:rFonts w:asciiTheme="minorHAnsi" w:hAnsiTheme="minorHAnsi" w:cstheme="minorHAnsi"/>
          <w:szCs w:val="22"/>
        </w:rPr>
        <w:t xml:space="preserve">. W przypadku nie uzyskania wymaganych parametrów, należy wykonać dodatkowe uziemienie w postaci wbijanych pilonów. Wykonaną nową instalację uziemiającą należy </w:t>
      </w:r>
      <w:r w:rsidR="002532F7" w:rsidRPr="004B30DC">
        <w:rPr>
          <w:rFonts w:asciiTheme="minorHAnsi" w:hAnsiTheme="minorHAnsi" w:cstheme="minorHAnsi"/>
          <w:szCs w:val="22"/>
        </w:rPr>
        <w:t xml:space="preserve">także </w:t>
      </w:r>
      <w:r w:rsidR="001F3042" w:rsidRPr="004B30DC">
        <w:rPr>
          <w:rFonts w:asciiTheme="minorHAnsi" w:hAnsiTheme="minorHAnsi" w:cstheme="minorHAnsi"/>
          <w:szCs w:val="22"/>
        </w:rPr>
        <w:t xml:space="preserve">połączyć z istniejącą instalacją </w:t>
      </w:r>
      <w:r w:rsidR="002532F7" w:rsidRPr="004B30DC">
        <w:rPr>
          <w:rFonts w:asciiTheme="minorHAnsi" w:hAnsiTheme="minorHAnsi" w:cstheme="minorHAnsi"/>
          <w:szCs w:val="22"/>
        </w:rPr>
        <w:t xml:space="preserve">uziemiającą </w:t>
      </w:r>
      <w:r w:rsidR="001F3042" w:rsidRPr="004B30DC">
        <w:rPr>
          <w:rFonts w:asciiTheme="minorHAnsi" w:hAnsiTheme="minorHAnsi" w:cstheme="minorHAnsi"/>
          <w:szCs w:val="22"/>
        </w:rPr>
        <w:t xml:space="preserve">hydroforni. </w:t>
      </w:r>
    </w:p>
    <w:p w:rsidR="004B2D9A" w:rsidRPr="004B30DC" w:rsidRDefault="004B2D9A" w:rsidP="004B2D9A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lastRenderedPageBreak/>
        <w:t xml:space="preserve">Uziom należy </w:t>
      </w:r>
      <w:r w:rsidR="002532F7" w:rsidRPr="004B30DC">
        <w:rPr>
          <w:rFonts w:asciiTheme="minorHAnsi" w:hAnsiTheme="minorHAnsi" w:cstheme="minorHAnsi"/>
          <w:szCs w:val="22"/>
        </w:rPr>
        <w:t xml:space="preserve">wprowadzić do komory i </w:t>
      </w:r>
      <w:r w:rsidRPr="004B30DC">
        <w:rPr>
          <w:rFonts w:asciiTheme="minorHAnsi" w:hAnsiTheme="minorHAnsi" w:cstheme="minorHAnsi"/>
          <w:szCs w:val="22"/>
        </w:rPr>
        <w:t xml:space="preserve">podłączyć do głównej szyny uziemiającej (GSU) bednarką </w:t>
      </w:r>
      <w:proofErr w:type="spellStart"/>
      <w:r w:rsidRPr="004B30DC">
        <w:rPr>
          <w:rFonts w:asciiTheme="minorHAnsi" w:hAnsiTheme="minorHAnsi" w:cstheme="minorHAnsi"/>
          <w:szCs w:val="22"/>
        </w:rPr>
        <w:t>FeZn</w:t>
      </w:r>
      <w:proofErr w:type="spellEnd"/>
      <w:r w:rsidRPr="004B30DC">
        <w:rPr>
          <w:rFonts w:asciiTheme="minorHAnsi" w:hAnsiTheme="minorHAnsi" w:cstheme="minorHAnsi"/>
          <w:szCs w:val="22"/>
        </w:rPr>
        <w:t xml:space="preserve"> 30x4 poprzez zacisk kontrolny. GSU wykonać z płaskownika </w:t>
      </w:r>
      <w:proofErr w:type="spellStart"/>
      <w:r w:rsidRPr="004B30DC">
        <w:rPr>
          <w:rFonts w:asciiTheme="minorHAnsi" w:hAnsiTheme="minorHAnsi" w:cstheme="minorHAnsi"/>
          <w:szCs w:val="22"/>
        </w:rPr>
        <w:t>FeZn</w:t>
      </w:r>
      <w:proofErr w:type="spellEnd"/>
      <w:r w:rsidRPr="004B30DC">
        <w:rPr>
          <w:rFonts w:asciiTheme="minorHAnsi" w:hAnsiTheme="minorHAnsi" w:cstheme="minorHAnsi"/>
          <w:szCs w:val="22"/>
        </w:rPr>
        <w:t xml:space="preserve"> 50x4 umieszczonego na wysokości ok. 0,5 m od posadzki. Do GSU podłączyć instalację połączeń wyrównawczych. </w:t>
      </w:r>
    </w:p>
    <w:p w:rsidR="004B2D9A" w:rsidRPr="004B30DC" w:rsidRDefault="004B2D9A" w:rsidP="004B2D9A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 xml:space="preserve">Do GSU należy </w:t>
      </w:r>
      <w:r w:rsidR="002532F7" w:rsidRPr="004B30DC">
        <w:rPr>
          <w:rFonts w:asciiTheme="minorHAnsi" w:hAnsiTheme="minorHAnsi" w:cstheme="minorHAnsi"/>
          <w:szCs w:val="22"/>
        </w:rPr>
        <w:t xml:space="preserve">także </w:t>
      </w:r>
      <w:r w:rsidRPr="004B30DC">
        <w:rPr>
          <w:rFonts w:asciiTheme="minorHAnsi" w:hAnsiTheme="minorHAnsi" w:cstheme="minorHAnsi"/>
          <w:szCs w:val="22"/>
        </w:rPr>
        <w:t xml:space="preserve">podłączyć punkt PE </w:t>
      </w:r>
      <w:r w:rsidR="002532F7" w:rsidRPr="004B30DC">
        <w:rPr>
          <w:rFonts w:asciiTheme="minorHAnsi" w:hAnsiTheme="minorHAnsi" w:cstheme="minorHAnsi"/>
          <w:szCs w:val="22"/>
        </w:rPr>
        <w:t xml:space="preserve">w </w:t>
      </w:r>
      <w:r w:rsidRPr="004B30DC">
        <w:rPr>
          <w:rFonts w:asciiTheme="minorHAnsi" w:hAnsiTheme="minorHAnsi" w:cstheme="minorHAnsi"/>
          <w:szCs w:val="22"/>
        </w:rPr>
        <w:t>rozdzielnicy</w:t>
      </w:r>
      <w:r w:rsidR="001F3042" w:rsidRPr="004B30DC">
        <w:rPr>
          <w:rFonts w:asciiTheme="minorHAnsi" w:hAnsiTheme="minorHAnsi" w:cstheme="minorHAnsi"/>
          <w:szCs w:val="22"/>
        </w:rPr>
        <w:t xml:space="preserve"> </w:t>
      </w:r>
      <w:r w:rsidR="002532F7" w:rsidRPr="004B30DC">
        <w:rPr>
          <w:rFonts w:asciiTheme="minorHAnsi" w:hAnsiTheme="minorHAnsi" w:cstheme="minorHAnsi"/>
          <w:szCs w:val="22"/>
        </w:rPr>
        <w:t xml:space="preserve">RK1 oraz punkty PE silników </w:t>
      </w:r>
      <w:r w:rsidR="001F3042" w:rsidRPr="004B30DC">
        <w:rPr>
          <w:rFonts w:asciiTheme="minorHAnsi" w:hAnsiTheme="minorHAnsi" w:cstheme="minorHAnsi"/>
          <w:szCs w:val="22"/>
        </w:rPr>
        <w:t>oraz w</w:t>
      </w:r>
      <w:r w:rsidRPr="004B30DC">
        <w:rPr>
          <w:rFonts w:asciiTheme="minorHAnsi" w:hAnsiTheme="minorHAnsi" w:cstheme="minorHAnsi"/>
          <w:szCs w:val="22"/>
        </w:rPr>
        <w:t xml:space="preserve">szystkie metalowe konstrukcje i elementy obiektu. Wszystkie połączenia wykonać w sposób trwały poprzez spawanie lub skręcanie i zabezpieczyć je przed korozją. </w:t>
      </w:r>
    </w:p>
    <w:p w:rsidR="004B2D9A" w:rsidRPr="004B30DC" w:rsidRDefault="004B2D9A" w:rsidP="004B2D9A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Po wykonaniu instalacji uziemiającej należy wykonać pomiary rezystancji oraz potwierdzić je odpowiednim protokołem.</w:t>
      </w:r>
    </w:p>
    <w:p w:rsidR="00152DB8" w:rsidRDefault="002532F7" w:rsidP="004B2D9A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 xml:space="preserve">W komorze przewidziano także wykonanie </w:t>
      </w:r>
      <w:r w:rsidR="00D31546" w:rsidRPr="004B30DC">
        <w:rPr>
          <w:rFonts w:asciiTheme="minorHAnsi" w:hAnsiTheme="minorHAnsi" w:cstheme="minorHAnsi"/>
          <w:szCs w:val="22"/>
        </w:rPr>
        <w:t>układów kontrolnych</w:t>
      </w:r>
      <w:r w:rsidR="004B30DC" w:rsidRPr="004B30DC">
        <w:rPr>
          <w:rFonts w:asciiTheme="minorHAnsi" w:hAnsiTheme="minorHAnsi" w:cstheme="minorHAnsi"/>
          <w:szCs w:val="22"/>
        </w:rPr>
        <w:t xml:space="preserve">, które należy doprowadzić do szafy SA1 </w:t>
      </w:r>
      <w:r w:rsidR="00263D7D">
        <w:rPr>
          <w:rFonts w:asciiTheme="minorHAnsi" w:hAnsiTheme="minorHAnsi" w:cstheme="minorHAnsi"/>
          <w:szCs w:val="22"/>
        </w:rPr>
        <w:t xml:space="preserve">zlokalizowanej </w:t>
      </w:r>
      <w:r w:rsidR="004B30DC" w:rsidRPr="004B30DC">
        <w:rPr>
          <w:rFonts w:asciiTheme="minorHAnsi" w:hAnsiTheme="minorHAnsi" w:cstheme="minorHAnsi"/>
          <w:szCs w:val="22"/>
        </w:rPr>
        <w:t xml:space="preserve">w hydroforni </w:t>
      </w:r>
      <w:r w:rsidR="004B30DC" w:rsidRPr="004B30DC">
        <w:rPr>
          <w:rFonts w:asciiTheme="minorHAnsi" w:hAnsiTheme="minorHAnsi" w:cstheme="minorHAnsi"/>
        </w:rPr>
        <w:t>przewodem 10-żyłowym w wykonaniu zewnętrznym, o przekroju min. 1,5mm</w:t>
      </w:r>
      <w:r w:rsidR="004B30DC" w:rsidRPr="004B30DC">
        <w:rPr>
          <w:rFonts w:asciiTheme="minorHAnsi" w:hAnsiTheme="minorHAnsi" w:cstheme="minorHAnsi"/>
          <w:vertAlign w:val="superscript"/>
        </w:rPr>
        <w:t>2</w:t>
      </w:r>
      <w:r w:rsidR="004B30DC" w:rsidRPr="004B30DC">
        <w:rPr>
          <w:rFonts w:asciiTheme="minorHAnsi" w:hAnsiTheme="minorHAnsi" w:cstheme="minorHAnsi"/>
          <w:szCs w:val="22"/>
        </w:rPr>
        <w:t xml:space="preserve">. </w:t>
      </w:r>
    </w:p>
    <w:p w:rsidR="00152DB8" w:rsidRPr="004B30DC" w:rsidRDefault="00152DB8" w:rsidP="00152DB8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 w:rsidRPr="004B30DC">
        <w:rPr>
          <w:rFonts w:asciiTheme="minorHAnsi" w:hAnsiTheme="minorHAnsi" w:cstheme="minorHAnsi"/>
          <w:szCs w:val="22"/>
        </w:rPr>
        <w:t>Przewiduje się wykonanie następujących układów kontrolnych:</w:t>
      </w:r>
    </w:p>
    <w:p w:rsidR="00152DB8" w:rsidRDefault="00152DB8" w:rsidP="00152DB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sygnalizacja pracy i awarii zestawu pompowego;</w:t>
      </w:r>
    </w:p>
    <w:p w:rsidR="00152DB8" w:rsidRDefault="00152DB8" w:rsidP="00152DB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zdalne zezwolenie na pracę zestawu pompowego;</w:t>
      </w:r>
    </w:p>
    <w:p w:rsidR="00152DB8" w:rsidRPr="004B30DC" w:rsidRDefault="00152DB8" w:rsidP="00152DB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sygnalizacja</w:t>
      </w:r>
      <w:r w:rsidRPr="004B30DC">
        <w:rPr>
          <w:rFonts w:asciiTheme="minorHAnsi" w:hAnsiTheme="minorHAnsi" w:cstheme="minorHAnsi"/>
        </w:rPr>
        <w:t xml:space="preserve"> zalania posadzki;</w:t>
      </w:r>
    </w:p>
    <w:p w:rsidR="00152DB8" w:rsidRDefault="00152DB8" w:rsidP="00152DB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sygnalizacja</w:t>
      </w:r>
      <w:r w:rsidRPr="004B30DC">
        <w:rPr>
          <w:rFonts w:asciiTheme="minorHAnsi" w:hAnsiTheme="minorHAnsi" w:cstheme="minorHAnsi"/>
        </w:rPr>
        <w:t xml:space="preserve"> otwarcia włazów;</w:t>
      </w:r>
    </w:p>
    <w:p w:rsidR="00152DB8" w:rsidRPr="004B30DC" w:rsidRDefault="00152DB8" w:rsidP="00152DB8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4B30DC">
        <w:rPr>
          <w:rFonts w:asciiTheme="minorHAnsi" w:hAnsiTheme="minorHAnsi" w:cstheme="minorHAnsi"/>
        </w:rPr>
        <w:t>kontrola zasilania 3x400VAC.</w:t>
      </w:r>
    </w:p>
    <w:p w:rsidR="00152DB8" w:rsidRPr="004B30DC" w:rsidRDefault="00152DB8" w:rsidP="00152DB8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Dodatkowo do zestawu pompowego należy doprowadzić przewód komunikacji </w:t>
      </w:r>
      <w:proofErr w:type="spellStart"/>
      <w:r>
        <w:rPr>
          <w:rFonts w:asciiTheme="minorHAnsi" w:hAnsiTheme="minorHAnsi" w:cstheme="minorHAnsi"/>
        </w:rPr>
        <w:t>Modbus</w:t>
      </w:r>
      <w:proofErr w:type="spellEnd"/>
      <w:r>
        <w:rPr>
          <w:rFonts w:asciiTheme="minorHAnsi" w:hAnsiTheme="minorHAnsi" w:cstheme="minorHAnsi"/>
        </w:rPr>
        <w:t xml:space="preserve"> RTU w wykonaniu zewnętrznym i wprowadzić go do szafy SA1. Takie połączenie umożliwi pełny monitoring parametrów zestawu pompowego.</w:t>
      </w:r>
    </w:p>
    <w:p w:rsidR="00152DB8" w:rsidRDefault="00152DB8" w:rsidP="004B2D9A">
      <w:pPr>
        <w:spacing w:line="360" w:lineRule="auto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Włączenie nowych układów instalacji </w:t>
      </w:r>
      <w:proofErr w:type="spellStart"/>
      <w:r>
        <w:rPr>
          <w:rFonts w:asciiTheme="minorHAnsi" w:hAnsiTheme="minorHAnsi" w:cstheme="minorHAnsi"/>
          <w:szCs w:val="22"/>
        </w:rPr>
        <w:t>AKPiA</w:t>
      </w:r>
      <w:proofErr w:type="spellEnd"/>
      <w:r>
        <w:rPr>
          <w:rFonts w:asciiTheme="minorHAnsi" w:hAnsiTheme="minorHAnsi" w:cstheme="minorHAnsi"/>
          <w:szCs w:val="22"/>
        </w:rPr>
        <w:t xml:space="preserve"> wymaga modernizacji istniejącej szafy automatyki SA1 oraz zmian w aplikacji sterownika PLC, panelu HMI oraz stanowiska SCADA. Ze względu na obowiązującą gwarancję, w</w:t>
      </w:r>
      <w:r w:rsidR="004B30DC" w:rsidRPr="004B30DC">
        <w:rPr>
          <w:rFonts w:asciiTheme="minorHAnsi" w:hAnsiTheme="minorHAnsi" w:cstheme="minorHAnsi"/>
          <w:szCs w:val="22"/>
        </w:rPr>
        <w:t xml:space="preserve">szelkie prace w </w:t>
      </w:r>
      <w:r>
        <w:rPr>
          <w:rFonts w:asciiTheme="minorHAnsi" w:hAnsiTheme="minorHAnsi" w:cstheme="minorHAnsi"/>
          <w:szCs w:val="22"/>
        </w:rPr>
        <w:t xml:space="preserve">wyżej wymienionym zakresie </w:t>
      </w:r>
      <w:r w:rsidR="004B30DC" w:rsidRPr="004B30DC">
        <w:rPr>
          <w:rFonts w:asciiTheme="minorHAnsi" w:hAnsiTheme="minorHAnsi" w:cstheme="minorHAnsi"/>
          <w:szCs w:val="22"/>
        </w:rPr>
        <w:t xml:space="preserve">należy wykonać w uzgodnieniu z wykonawcą modernizacji SUW. </w:t>
      </w:r>
    </w:p>
    <w:p w:rsidR="004B30DC" w:rsidRDefault="004B30DC" w:rsidP="004B30DC">
      <w:pPr>
        <w:spacing w:line="360" w:lineRule="auto"/>
        <w:jc w:val="both"/>
        <w:rPr>
          <w:rFonts w:asciiTheme="minorHAnsi" w:hAnsiTheme="minorHAnsi" w:cstheme="minorHAnsi"/>
        </w:rPr>
      </w:pPr>
    </w:p>
    <w:sectPr w:rsidR="004B30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B77" w:rsidRDefault="005C2B77" w:rsidP="003D1339">
      <w:r>
        <w:separator/>
      </w:r>
    </w:p>
  </w:endnote>
  <w:endnote w:type="continuationSeparator" w:id="0">
    <w:p w:rsidR="005C2B77" w:rsidRDefault="005C2B77" w:rsidP="003D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B77" w:rsidRDefault="005C2B77" w:rsidP="003D1339">
      <w:r>
        <w:separator/>
      </w:r>
    </w:p>
  </w:footnote>
  <w:footnote w:type="continuationSeparator" w:id="0">
    <w:p w:rsidR="005C2B77" w:rsidRDefault="005C2B77" w:rsidP="003D1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13B6B"/>
    <w:multiLevelType w:val="hybridMultilevel"/>
    <w:tmpl w:val="7F347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47528"/>
    <w:multiLevelType w:val="hybridMultilevel"/>
    <w:tmpl w:val="8B2CC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D907B1"/>
    <w:multiLevelType w:val="hybridMultilevel"/>
    <w:tmpl w:val="0E760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339"/>
    <w:rsid w:val="00013A54"/>
    <w:rsid w:val="00152DB8"/>
    <w:rsid w:val="001F3042"/>
    <w:rsid w:val="002222D4"/>
    <w:rsid w:val="002532F7"/>
    <w:rsid w:val="00263CFB"/>
    <w:rsid w:val="00263D7D"/>
    <w:rsid w:val="003770F0"/>
    <w:rsid w:val="003D1339"/>
    <w:rsid w:val="003E6D1D"/>
    <w:rsid w:val="00455004"/>
    <w:rsid w:val="004B2D9A"/>
    <w:rsid w:val="004B30DC"/>
    <w:rsid w:val="005C2B77"/>
    <w:rsid w:val="00664353"/>
    <w:rsid w:val="006E7DEB"/>
    <w:rsid w:val="007E2183"/>
    <w:rsid w:val="00A2583A"/>
    <w:rsid w:val="00AC6F2C"/>
    <w:rsid w:val="00BB06F7"/>
    <w:rsid w:val="00C50C4D"/>
    <w:rsid w:val="00C91E57"/>
    <w:rsid w:val="00D31546"/>
    <w:rsid w:val="00D761F2"/>
    <w:rsid w:val="00E8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1339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339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33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339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2183"/>
    <w:pPr>
      <w:ind w:left="720"/>
    </w:pPr>
    <w:rPr>
      <w:rFonts w:ascii="Calibri" w:eastAsiaTheme="minorHAnsi" w:hAnsi="Calibri" w:cs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1339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1339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133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D1339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2183"/>
    <w:pPr>
      <w:ind w:left="720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985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Topolski</dc:creator>
  <cp:lastModifiedBy>Adam Topolski</cp:lastModifiedBy>
  <cp:revision>9</cp:revision>
  <dcterms:created xsi:type="dcterms:W3CDTF">2025-07-04T11:50:00Z</dcterms:created>
  <dcterms:modified xsi:type="dcterms:W3CDTF">2025-07-07T07:13:00Z</dcterms:modified>
</cp:coreProperties>
</file>